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75" w:rsidRPr="002477E6" w:rsidRDefault="00E86B93" w:rsidP="002477E6">
      <w:pPr>
        <w:spacing w:after="0" w:line="240" w:lineRule="auto"/>
        <w:jc w:val="center"/>
        <w:rPr>
          <w:rFonts w:ascii="Arial" w:hAnsi="Arial" w:cs="Arial"/>
        </w:rPr>
      </w:pPr>
      <w:r w:rsidRPr="00E86B93">
        <w:rPr>
          <w:rFonts w:ascii="Arial" w:hAnsi="Arial" w:cs="Arial"/>
          <w:noProof/>
          <w:lang w:eastAsia="fr-FR"/>
        </w:rPr>
        <w:drawing>
          <wp:inline distT="0" distB="0" distL="0" distR="0">
            <wp:extent cx="2047875" cy="1145996"/>
            <wp:effectExtent l="0" t="0" r="0" b="0"/>
            <wp:docPr id="1" name="Image 1" descr="Logo de l'École d'économie de la Sorb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54" cy="11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E6" w:rsidRPr="002477E6" w:rsidRDefault="002477E6" w:rsidP="00E86B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B93" w:rsidRPr="00CB3475" w:rsidRDefault="00E86B93" w:rsidP="00E86B9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B3475">
        <w:rPr>
          <w:rFonts w:ascii="Arial" w:hAnsi="Arial" w:cs="Arial"/>
          <w:b/>
          <w:sz w:val="32"/>
        </w:rPr>
        <w:t>Chargé(e) de travaux dirigés</w:t>
      </w:r>
    </w:p>
    <w:p w:rsidR="00CB3475" w:rsidRPr="00EF40FA" w:rsidRDefault="00BA702B" w:rsidP="00EF40F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Introduction à l’économétrie</w:t>
      </w:r>
      <w:r w:rsidR="00CB3475" w:rsidRPr="00CB3475">
        <w:rPr>
          <w:rFonts w:ascii="Arial" w:hAnsi="Arial" w:cs="Arial"/>
          <w:sz w:val="32"/>
        </w:rPr>
        <w:t xml:space="preserve"> - licence </w:t>
      </w:r>
      <w:r>
        <w:rPr>
          <w:rFonts w:ascii="Arial" w:hAnsi="Arial" w:cs="Arial"/>
          <w:sz w:val="32"/>
        </w:rPr>
        <w:t>3</w:t>
      </w:r>
    </w:p>
    <w:p w:rsidR="00E86B93" w:rsidRP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Pr="00CB3475" w:rsidRDefault="00E86B93" w:rsidP="00E86B93">
      <w:pPr>
        <w:spacing w:after="0" w:line="240" w:lineRule="auto"/>
        <w:rPr>
          <w:rFonts w:ascii="Arial" w:hAnsi="Arial" w:cs="Arial"/>
          <w:b/>
          <w:sz w:val="24"/>
        </w:rPr>
      </w:pPr>
      <w:r w:rsidRPr="00CB3475">
        <w:rPr>
          <w:rFonts w:ascii="Arial" w:hAnsi="Arial" w:cs="Arial"/>
          <w:b/>
          <w:sz w:val="24"/>
        </w:rPr>
        <w:t>Statut</w:t>
      </w:r>
    </w:p>
    <w:p w:rsidR="00E86B93" w:rsidRP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Pr="00E86B93" w:rsidRDefault="00E86B93" w:rsidP="00E86B93">
      <w:pPr>
        <w:spacing w:after="0" w:line="240" w:lineRule="auto"/>
        <w:rPr>
          <w:rFonts w:ascii="Arial" w:hAnsi="Arial" w:cs="Arial"/>
        </w:rPr>
      </w:pPr>
      <w:r w:rsidRPr="00E86B93">
        <w:rPr>
          <w:rFonts w:ascii="Arial" w:hAnsi="Arial" w:cs="Arial"/>
        </w:rPr>
        <w:t>Conformément au décret 87-889 du 29 octobre 1987 modifié, relatif aux conditions de recrutement et d’emploi vacataires, il existe deux catégories de personnels pouvant effectuer des vacations d’enseignement dans les établissements d’enseignement supérieur :</w:t>
      </w:r>
    </w:p>
    <w:p w:rsidR="00E86B93" w:rsidRPr="00E86B93" w:rsidRDefault="00E86B93" w:rsidP="00E86B9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86B93">
        <w:rPr>
          <w:rFonts w:ascii="Arial" w:hAnsi="Arial" w:cs="Arial"/>
        </w:rPr>
        <w:t>es chargés d’enseignement vacataires (CEV)</w:t>
      </w:r>
    </w:p>
    <w:p w:rsidR="00E86B93" w:rsidRPr="00E86B93" w:rsidRDefault="00E86B93" w:rsidP="00E86B93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E86B93">
        <w:rPr>
          <w:rFonts w:ascii="Arial" w:hAnsi="Arial" w:cs="Arial"/>
        </w:rPr>
        <w:t xml:space="preserve"> agents temporaires vacataires (ATV)</w:t>
      </w:r>
    </w:p>
    <w:p w:rsidR="00CB3475" w:rsidRDefault="00CB3475" w:rsidP="00E86B93">
      <w:pPr>
        <w:spacing w:after="0" w:line="240" w:lineRule="auto"/>
        <w:rPr>
          <w:rFonts w:ascii="Arial" w:hAnsi="Arial" w:cs="Arial"/>
        </w:rPr>
      </w:pPr>
    </w:p>
    <w:p w:rsidR="00CB3475" w:rsidRDefault="00CB3475" w:rsidP="00E86B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► </w:t>
      </w:r>
      <w:hyperlink r:id="rId9" w:history="1">
        <w:r w:rsidRPr="002477E6">
          <w:rPr>
            <w:rStyle w:val="Lienhypertexte"/>
            <w:rFonts w:ascii="Arial" w:hAnsi="Arial" w:cs="Arial"/>
          </w:rPr>
          <w:t>Consultez les conditions de recevabilité pour vérifier que vous correspondez à l’une des catégories.</w:t>
        </w:r>
      </w:hyperlink>
      <w:r>
        <w:rPr>
          <w:rFonts w:ascii="Arial" w:hAnsi="Arial" w:cs="Arial"/>
        </w:rPr>
        <w:t xml:space="preserve"> </w:t>
      </w:r>
    </w:p>
    <w:p w:rsidR="00CB3475" w:rsidRPr="00E86B93" w:rsidRDefault="00CB3475" w:rsidP="00E86B93">
      <w:pPr>
        <w:spacing w:after="0" w:line="240" w:lineRule="auto"/>
        <w:rPr>
          <w:rFonts w:ascii="Arial" w:hAnsi="Arial" w:cs="Arial"/>
        </w:rPr>
      </w:pPr>
    </w:p>
    <w:p w:rsidR="00E86B93" w:rsidRPr="00CB3475" w:rsidRDefault="00E86B93" w:rsidP="00E86B93">
      <w:pPr>
        <w:spacing w:after="0" w:line="240" w:lineRule="auto"/>
        <w:rPr>
          <w:rFonts w:ascii="Arial" w:hAnsi="Arial" w:cs="Arial"/>
          <w:b/>
          <w:sz w:val="24"/>
        </w:rPr>
      </w:pPr>
      <w:r w:rsidRPr="00CB3475">
        <w:rPr>
          <w:rFonts w:ascii="Arial" w:hAnsi="Arial" w:cs="Arial"/>
          <w:b/>
          <w:sz w:val="24"/>
        </w:rPr>
        <w:t>Mission</w:t>
      </w: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Default="008A024A" w:rsidP="00BA70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vacataire assure le suivi d’un groupe d’étudiants dans le cadre de travaux dirigés associés au cours d</w:t>
      </w:r>
      <w:r w:rsidR="00BA702B">
        <w:rPr>
          <w:rFonts w:ascii="Arial" w:hAnsi="Arial" w:cs="Arial"/>
        </w:rPr>
        <w:t>’i</w:t>
      </w:r>
      <w:r w:rsidR="00BA702B" w:rsidRPr="00BA702B">
        <w:rPr>
          <w:rFonts w:ascii="Arial" w:hAnsi="Arial" w:cs="Arial"/>
        </w:rPr>
        <w:t xml:space="preserve">ntroduction à l’économétrie </w:t>
      </w:r>
      <w:r w:rsidR="00BA702B">
        <w:rPr>
          <w:rFonts w:ascii="Arial" w:hAnsi="Arial" w:cs="Arial"/>
        </w:rPr>
        <w:t>de</w:t>
      </w:r>
      <w:r w:rsidR="00BA702B" w:rsidRPr="00BA702B">
        <w:rPr>
          <w:rFonts w:ascii="Arial" w:hAnsi="Arial" w:cs="Arial"/>
        </w:rPr>
        <w:t xml:space="preserve"> licence 3</w:t>
      </w:r>
      <w:r>
        <w:rPr>
          <w:rFonts w:ascii="Arial" w:hAnsi="Arial" w:cs="Arial"/>
        </w:rPr>
        <w:t xml:space="preserve">. </w:t>
      </w:r>
      <w:r w:rsidR="00BA702B" w:rsidRPr="00BA702B">
        <w:rPr>
          <w:rFonts w:ascii="Arial" w:hAnsi="Arial" w:cs="Arial"/>
        </w:rPr>
        <w:t>Le cours porte exclusivement sur les MCO, d’abord dans le cadre de la régression simple, puis dans celui de la régression multiple.</w:t>
      </w:r>
      <w:r w:rsidR="00BA702B">
        <w:rPr>
          <w:rFonts w:ascii="Arial" w:hAnsi="Arial" w:cs="Arial"/>
        </w:rPr>
        <w:t xml:space="preserve"> </w:t>
      </w:r>
      <w:r w:rsidR="00BA702B" w:rsidRPr="00BA702B">
        <w:rPr>
          <w:rFonts w:ascii="Arial" w:hAnsi="Arial" w:cs="Arial"/>
        </w:rPr>
        <w:t>Des connaissances solides en économétrie sont requises, même si le niveau de ce cours est élémentaire.</w:t>
      </w: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Default="00BA702B" w:rsidP="00E86B9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TD</w:t>
      </w:r>
      <w:r w:rsidR="00E86B93" w:rsidRPr="00CB3475">
        <w:rPr>
          <w:rFonts w:ascii="Arial" w:hAnsi="Arial" w:cs="Arial"/>
          <w:b/>
          <w:sz w:val="24"/>
        </w:rPr>
        <w:t xml:space="preserve"> à pourvoir </w:t>
      </w:r>
    </w:p>
    <w:p w:rsidR="00BA702B" w:rsidRDefault="00BA702B" w:rsidP="00E86B93">
      <w:pPr>
        <w:spacing w:after="0" w:line="240" w:lineRule="auto"/>
        <w:rPr>
          <w:rFonts w:ascii="Arial" w:hAnsi="Arial" w:cs="Arial"/>
          <w:b/>
          <w:sz w:val="24"/>
        </w:rPr>
      </w:pPr>
    </w:p>
    <w:p w:rsidR="00E86B93" w:rsidRPr="00BA702B" w:rsidRDefault="00BA702B" w:rsidP="00E86B93">
      <w:pPr>
        <w:spacing w:after="0" w:line="240" w:lineRule="auto"/>
        <w:rPr>
          <w:rFonts w:ascii="Arial" w:hAnsi="Arial" w:cs="Arial"/>
          <w:sz w:val="24"/>
        </w:rPr>
      </w:pPr>
      <w:r w:rsidRPr="00BA702B">
        <w:rPr>
          <w:rFonts w:ascii="Arial" w:hAnsi="Arial" w:cs="Arial"/>
          <w:sz w:val="24"/>
        </w:rPr>
        <w:t>Il y a deux types de TD :</w:t>
      </w:r>
    </w:p>
    <w:p w:rsidR="00BA702B" w:rsidRPr="00BA702B" w:rsidRDefault="00BA702B" w:rsidP="00BA702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A702B">
        <w:rPr>
          <w:rFonts w:ascii="Arial" w:hAnsi="Arial" w:cs="Arial"/>
        </w:rPr>
        <w:t>es TD classiques (15</w:t>
      </w:r>
      <w:r>
        <w:rPr>
          <w:rFonts w:ascii="Arial" w:hAnsi="Arial" w:cs="Arial"/>
        </w:rPr>
        <w:t xml:space="preserve"> </w:t>
      </w:r>
      <w:r w:rsidRPr="00BA702B">
        <w:rPr>
          <w:rFonts w:ascii="Arial" w:hAnsi="Arial" w:cs="Arial"/>
        </w:rPr>
        <w:t>h) visant à faciliter l’assimilation du cours au travers de la résolution d’exercices</w:t>
      </w:r>
      <w:r>
        <w:rPr>
          <w:rFonts w:ascii="Arial" w:hAnsi="Arial" w:cs="Arial"/>
        </w:rPr>
        <w:t>,</w:t>
      </w:r>
    </w:p>
    <w:p w:rsidR="00BA702B" w:rsidRPr="00BA702B" w:rsidRDefault="00BA702B" w:rsidP="00BA702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A702B">
        <w:rPr>
          <w:rFonts w:ascii="Arial" w:hAnsi="Arial" w:cs="Arial"/>
        </w:rPr>
        <w:t>des TD en salle informatique (20</w:t>
      </w:r>
      <w:r>
        <w:rPr>
          <w:rFonts w:ascii="Arial" w:hAnsi="Arial" w:cs="Arial"/>
        </w:rPr>
        <w:t xml:space="preserve"> </w:t>
      </w:r>
      <w:r w:rsidRPr="00BA702B">
        <w:rPr>
          <w:rFonts w:ascii="Arial" w:hAnsi="Arial" w:cs="Arial"/>
        </w:rPr>
        <w:t>h, pour 2 groupes venant en alternance) permettant d’appliquer le cours sur des données, en utilisant le logiciel SAS.</w:t>
      </w:r>
    </w:p>
    <w:p w:rsidR="00E86B93" w:rsidRDefault="00BA702B" w:rsidP="00BA702B">
      <w:pPr>
        <w:spacing w:after="0" w:line="240" w:lineRule="auto"/>
        <w:rPr>
          <w:rFonts w:ascii="Arial" w:hAnsi="Arial" w:cs="Arial"/>
        </w:rPr>
      </w:pPr>
      <w:r w:rsidRPr="00BA702B">
        <w:rPr>
          <w:rFonts w:ascii="Arial" w:hAnsi="Arial" w:cs="Arial"/>
        </w:rPr>
        <w:t>Dans les deux cas, les chargés de TD assurent le contrôle continu et participent à la correction de l’examen.</w:t>
      </w:r>
      <w:r>
        <w:rPr>
          <w:rFonts w:ascii="Arial" w:hAnsi="Arial" w:cs="Arial"/>
        </w:rPr>
        <w:t xml:space="preserve"> </w:t>
      </w:r>
      <w:r w:rsidRPr="00BA702B">
        <w:rPr>
          <w:rFonts w:ascii="Arial" w:hAnsi="Arial" w:cs="Arial"/>
        </w:rPr>
        <w:t>Les sujets de TD sont fournis.</w:t>
      </w:r>
    </w:p>
    <w:p w:rsidR="00BA702B" w:rsidRPr="00E86B93" w:rsidRDefault="00BA702B" w:rsidP="00BA702B">
      <w:pPr>
        <w:spacing w:after="0" w:line="240" w:lineRule="auto"/>
        <w:rPr>
          <w:rFonts w:ascii="Arial" w:hAnsi="Arial" w:cs="Arial"/>
        </w:rPr>
      </w:pPr>
    </w:p>
    <w:p w:rsidR="00E86B93" w:rsidRPr="00CB3475" w:rsidRDefault="00E86B93" w:rsidP="00E86B93">
      <w:pPr>
        <w:spacing w:after="0" w:line="240" w:lineRule="auto"/>
        <w:rPr>
          <w:rFonts w:ascii="Arial" w:hAnsi="Arial" w:cs="Arial"/>
          <w:b/>
        </w:rPr>
      </w:pPr>
      <w:r w:rsidRPr="00CB3475">
        <w:rPr>
          <w:rFonts w:ascii="Arial" w:hAnsi="Arial" w:cs="Arial"/>
          <w:b/>
          <w:sz w:val="24"/>
        </w:rPr>
        <w:t>Localisation</w:t>
      </w: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chargé de TD est amené à</w:t>
      </w:r>
      <w:r w:rsidR="00CB3475">
        <w:rPr>
          <w:rFonts w:ascii="Arial" w:hAnsi="Arial" w:cs="Arial"/>
        </w:rPr>
        <w:t xml:space="preserve"> dispenser les travaux dirigés </w:t>
      </w:r>
      <w:r w:rsidR="005A0AC2">
        <w:rPr>
          <w:rFonts w:ascii="Arial" w:hAnsi="Arial" w:cs="Arial"/>
        </w:rPr>
        <w:t>sur différents sites</w:t>
      </w:r>
      <w:r w:rsidR="008A024A">
        <w:rPr>
          <w:rFonts w:ascii="Arial" w:hAnsi="Arial" w:cs="Arial"/>
        </w:rPr>
        <w:t xml:space="preserve"> </w:t>
      </w:r>
      <w:r w:rsidR="00CB3475">
        <w:rPr>
          <w:rFonts w:ascii="Arial" w:hAnsi="Arial" w:cs="Arial"/>
        </w:rPr>
        <w:t>de l’université Paris 1 Panthéon-Sorbonne</w:t>
      </w:r>
      <w:r w:rsidR="005A0AC2">
        <w:rPr>
          <w:rFonts w:ascii="Arial" w:hAnsi="Arial" w:cs="Arial"/>
        </w:rPr>
        <w:t> : Centre Panthéon (Paris 5</w:t>
      </w:r>
      <w:r w:rsidR="005A0AC2" w:rsidRPr="005A0AC2">
        <w:rPr>
          <w:rFonts w:ascii="Arial" w:hAnsi="Arial" w:cs="Arial"/>
          <w:vertAlign w:val="superscript"/>
        </w:rPr>
        <w:t>e</w:t>
      </w:r>
      <w:r w:rsidR="005A0AC2">
        <w:rPr>
          <w:rFonts w:ascii="Arial" w:hAnsi="Arial" w:cs="Arial"/>
        </w:rPr>
        <w:t>), Centre Sorbonne (Paris 5</w:t>
      </w:r>
      <w:r w:rsidR="005A0AC2" w:rsidRPr="005A0AC2">
        <w:rPr>
          <w:rFonts w:ascii="Arial" w:hAnsi="Arial" w:cs="Arial"/>
          <w:vertAlign w:val="superscript"/>
        </w:rPr>
        <w:t>e</w:t>
      </w:r>
      <w:r w:rsidR="005A0AC2">
        <w:rPr>
          <w:rFonts w:ascii="Arial" w:hAnsi="Arial" w:cs="Arial"/>
        </w:rPr>
        <w:t>) et Centre Lourcine</w:t>
      </w:r>
      <w:r w:rsidR="00CB3475">
        <w:rPr>
          <w:rFonts w:ascii="Arial" w:hAnsi="Arial" w:cs="Arial"/>
        </w:rPr>
        <w:t xml:space="preserve"> (Paris 13</w:t>
      </w:r>
      <w:r w:rsidR="00CB3475" w:rsidRPr="00CB3475">
        <w:rPr>
          <w:rFonts w:ascii="Arial" w:hAnsi="Arial" w:cs="Arial"/>
          <w:vertAlign w:val="superscript"/>
        </w:rPr>
        <w:t>e</w:t>
      </w:r>
      <w:r w:rsidR="00CB3475">
        <w:rPr>
          <w:rFonts w:ascii="Arial" w:hAnsi="Arial" w:cs="Arial"/>
        </w:rPr>
        <w:t>).</w:t>
      </w:r>
    </w:p>
    <w:p w:rsidR="00CB3475" w:rsidRPr="00E86B93" w:rsidRDefault="00CB3475" w:rsidP="00E86B93">
      <w:pPr>
        <w:spacing w:after="0" w:line="240" w:lineRule="auto"/>
        <w:rPr>
          <w:rFonts w:ascii="Arial" w:hAnsi="Arial" w:cs="Arial"/>
        </w:rPr>
      </w:pPr>
    </w:p>
    <w:p w:rsidR="00E86B93" w:rsidRPr="00CB3475" w:rsidRDefault="00E86B93" w:rsidP="00E86B93">
      <w:pPr>
        <w:spacing w:after="0" w:line="240" w:lineRule="auto"/>
        <w:rPr>
          <w:rFonts w:ascii="Arial" w:hAnsi="Arial" w:cs="Arial"/>
          <w:b/>
          <w:sz w:val="24"/>
        </w:rPr>
      </w:pPr>
      <w:r w:rsidRPr="00CB3475">
        <w:rPr>
          <w:rFonts w:ascii="Arial" w:hAnsi="Arial" w:cs="Arial"/>
          <w:b/>
          <w:sz w:val="24"/>
        </w:rPr>
        <w:t>Rémunération</w:t>
      </w:r>
    </w:p>
    <w:p w:rsidR="00E86B93" w:rsidRP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  <w:r w:rsidRPr="00E86B93">
        <w:rPr>
          <w:rFonts w:ascii="Arial" w:hAnsi="Arial" w:cs="Arial"/>
        </w:rPr>
        <w:t xml:space="preserve">Selon le </w:t>
      </w:r>
      <w:r>
        <w:rPr>
          <w:rFonts w:ascii="Arial" w:hAnsi="Arial" w:cs="Arial"/>
        </w:rPr>
        <w:t>taux réglementaire fixé par l’arrêté</w:t>
      </w:r>
      <w:r w:rsidRPr="00E86B93">
        <w:rPr>
          <w:rFonts w:ascii="Arial" w:hAnsi="Arial" w:cs="Arial"/>
        </w:rPr>
        <w:t xml:space="preserve"> par l’arrêté du 6 novembre 1989 fixant les taux de rémunération des heures complémentaires</w:t>
      </w:r>
      <w:r>
        <w:rPr>
          <w:rFonts w:ascii="Arial" w:hAnsi="Arial" w:cs="Arial"/>
        </w:rPr>
        <w:t>, a</w:t>
      </w:r>
      <w:r w:rsidRPr="00E86B93">
        <w:rPr>
          <w:rFonts w:ascii="Arial" w:hAnsi="Arial" w:cs="Arial"/>
        </w:rPr>
        <w:t xml:space="preserve">u 1er février 2019 (B.O. n°25 du 13/07/2019) : </w:t>
      </w:r>
    </w:p>
    <w:p w:rsidR="00E86B93" w:rsidRPr="00E86B93" w:rsidRDefault="00E86B93" w:rsidP="00E86B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86B93">
        <w:rPr>
          <w:rFonts w:ascii="Arial" w:hAnsi="Arial" w:cs="Arial"/>
        </w:rPr>
        <w:t>ravaux dirigés (TD) : 41,41 €</w:t>
      </w:r>
      <w:r w:rsidR="00BA702B">
        <w:rPr>
          <w:rFonts w:ascii="Arial" w:hAnsi="Arial" w:cs="Arial"/>
        </w:rPr>
        <w:t xml:space="preserve"> brut.</w:t>
      </w:r>
    </w:p>
    <w:p w:rsidR="00E86B93" w:rsidRDefault="00E86B93" w:rsidP="00E86B93">
      <w:pPr>
        <w:spacing w:after="0" w:line="240" w:lineRule="auto"/>
        <w:rPr>
          <w:rFonts w:ascii="Arial" w:hAnsi="Arial" w:cs="Arial"/>
        </w:rPr>
      </w:pPr>
    </w:p>
    <w:p w:rsidR="00CB3475" w:rsidRDefault="00CB3475" w:rsidP="00E86B93">
      <w:pPr>
        <w:spacing w:after="0" w:line="240" w:lineRule="auto"/>
        <w:rPr>
          <w:rFonts w:ascii="Arial" w:hAnsi="Arial" w:cs="Arial"/>
        </w:rPr>
      </w:pPr>
    </w:p>
    <w:p w:rsidR="00E72DD8" w:rsidRDefault="00CB3475" w:rsidP="00BA702B">
      <w:pPr>
        <w:spacing w:after="0" w:line="240" w:lineRule="auto"/>
        <w:jc w:val="center"/>
        <w:rPr>
          <w:rFonts w:ascii="Arial" w:hAnsi="Arial" w:cs="Arial"/>
          <w:b/>
        </w:rPr>
      </w:pPr>
      <w:r w:rsidRPr="00CB3475">
        <w:rPr>
          <w:rFonts w:ascii="Arial" w:hAnsi="Arial" w:cs="Arial"/>
          <w:b/>
        </w:rPr>
        <w:t xml:space="preserve">POSTE </w:t>
      </w:r>
      <w:r>
        <w:rPr>
          <w:rFonts w:ascii="Arial" w:hAnsi="Arial" w:cs="Arial"/>
          <w:b/>
        </w:rPr>
        <w:t>À</w:t>
      </w:r>
      <w:r w:rsidRPr="00CB3475">
        <w:rPr>
          <w:rFonts w:ascii="Arial" w:hAnsi="Arial" w:cs="Arial"/>
          <w:b/>
        </w:rPr>
        <w:t xml:space="preserve"> POURVOIR </w:t>
      </w:r>
      <w:r w:rsidR="00CE26C1">
        <w:rPr>
          <w:rFonts w:ascii="Arial" w:hAnsi="Arial" w:cs="Arial"/>
          <w:b/>
        </w:rPr>
        <w:t>EN URGENCE</w:t>
      </w:r>
      <w:bookmarkStart w:id="0" w:name="_GoBack"/>
      <w:bookmarkEnd w:id="0"/>
    </w:p>
    <w:p w:rsidR="002477E6" w:rsidRDefault="00CB3475" w:rsidP="002477E6">
      <w:pPr>
        <w:spacing w:after="0" w:line="240" w:lineRule="auto"/>
        <w:jc w:val="center"/>
        <w:rPr>
          <w:rFonts w:ascii="Arial" w:hAnsi="Arial" w:cs="Arial"/>
          <w:b/>
        </w:rPr>
      </w:pPr>
      <w:r w:rsidRPr="00CB3475">
        <w:rPr>
          <w:rFonts w:ascii="Arial" w:hAnsi="Arial" w:cs="Arial"/>
          <w:b/>
        </w:rPr>
        <w:t xml:space="preserve">Candidature à envoyer à </w:t>
      </w:r>
      <w:hyperlink r:id="rId10" w:history="1">
        <w:r w:rsidR="002477E6" w:rsidRPr="001A5FC9">
          <w:rPr>
            <w:rStyle w:val="Lienhypertexte"/>
            <w:rFonts w:ascii="Arial" w:hAnsi="Arial" w:cs="Arial"/>
            <w:b/>
          </w:rPr>
          <w:t>recrutement.ees@univ-paris1.fr</w:t>
        </w:r>
      </w:hyperlink>
    </w:p>
    <w:p w:rsidR="002477E6" w:rsidRPr="002477E6" w:rsidRDefault="002477E6" w:rsidP="002477E6">
      <w:pPr>
        <w:spacing w:after="0" w:line="240" w:lineRule="auto"/>
        <w:rPr>
          <w:rFonts w:ascii="Arial" w:hAnsi="Arial" w:cs="Arial"/>
          <w:b/>
          <w:sz w:val="24"/>
        </w:rPr>
      </w:pPr>
      <w:r w:rsidRPr="002477E6">
        <w:rPr>
          <w:rFonts w:ascii="Arial" w:hAnsi="Arial" w:cs="Arial"/>
          <w:b/>
          <w:sz w:val="24"/>
        </w:rPr>
        <w:lastRenderedPageBreak/>
        <w:t>À propos de l’École d’économie de la Sorbonne</w:t>
      </w:r>
    </w:p>
    <w:p w:rsidR="002477E6" w:rsidRPr="002477E6" w:rsidRDefault="002477E6" w:rsidP="002477E6">
      <w:pPr>
        <w:spacing w:after="0" w:line="240" w:lineRule="auto"/>
        <w:rPr>
          <w:rFonts w:ascii="Arial" w:hAnsi="Arial" w:cs="Arial"/>
          <w:b/>
        </w:rPr>
      </w:pPr>
    </w:p>
    <w:p w:rsidR="002477E6" w:rsidRPr="002477E6" w:rsidRDefault="002477E6" w:rsidP="002477E6">
      <w:p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>L’École d’économie de la Sorbonne (EES, anciennement UFR02 – Économie) de l’université Paris 1 Panthéon-Sorbonne est une des plus anciennes institutions de sciences économiques françaises. Créée en 1971, elle occupe une place centrale dans la formation des économistes en France.</w:t>
      </w:r>
    </w:p>
    <w:p w:rsidR="002477E6" w:rsidRPr="002477E6" w:rsidRDefault="002477E6" w:rsidP="002477E6">
      <w:pPr>
        <w:spacing w:after="0" w:line="240" w:lineRule="auto"/>
        <w:rPr>
          <w:rFonts w:ascii="Arial" w:hAnsi="Arial" w:cs="Arial"/>
        </w:rPr>
      </w:pPr>
    </w:p>
    <w:p w:rsidR="002477E6" w:rsidRPr="002477E6" w:rsidRDefault="002477E6" w:rsidP="002477E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>Plus de 4 700 étudiants</w:t>
      </w:r>
    </w:p>
    <w:p w:rsidR="002477E6" w:rsidRPr="002477E6" w:rsidRDefault="002477E6" w:rsidP="002477E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>49 diplômés délivrés</w:t>
      </w:r>
    </w:p>
    <w:p w:rsidR="002477E6" w:rsidRPr="002477E6" w:rsidRDefault="002477E6" w:rsidP="002477E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>Plus de 230 doctorants</w:t>
      </w:r>
    </w:p>
    <w:p w:rsidR="002477E6" w:rsidRPr="002477E6" w:rsidRDefault="002477E6" w:rsidP="002477E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>3 laboratoires de recherche</w:t>
      </w:r>
    </w:p>
    <w:p w:rsidR="002477E6" w:rsidRPr="002477E6" w:rsidRDefault="002477E6" w:rsidP="002477E6">
      <w:pPr>
        <w:spacing w:after="0" w:line="240" w:lineRule="auto"/>
        <w:rPr>
          <w:rFonts w:ascii="Arial" w:hAnsi="Arial" w:cs="Arial"/>
        </w:rPr>
      </w:pPr>
    </w:p>
    <w:p w:rsidR="002477E6" w:rsidRPr="002477E6" w:rsidRDefault="002477E6" w:rsidP="002477E6">
      <w:p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 xml:space="preserve">Site internet : </w:t>
      </w:r>
      <w:hyperlink r:id="rId11" w:history="1">
        <w:r w:rsidRPr="001A5FC9">
          <w:rPr>
            <w:rStyle w:val="Lienhypertexte"/>
            <w:rFonts w:ascii="Arial" w:hAnsi="Arial" w:cs="Arial"/>
          </w:rPr>
          <w:t>https://economie.pantheonsorbonne.fr</w:t>
        </w:r>
      </w:hyperlink>
    </w:p>
    <w:p w:rsidR="002477E6" w:rsidRDefault="002477E6" w:rsidP="002477E6">
      <w:pPr>
        <w:spacing w:after="0" w:line="240" w:lineRule="auto"/>
        <w:rPr>
          <w:rFonts w:ascii="Arial" w:hAnsi="Arial" w:cs="Arial"/>
        </w:rPr>
      </w:pPr>
      <w:r w:rsidRPr="002477E6">
        <w:rPr>
          <w:rFonts w:ascii="Arial" w:hAnsi="Arial" w:cs="Arial"/>
        </w:rPr>
        <w:t xml:space="preserve">Suivez-nous sur Twitter : </w:t>
      </w:r>
      <w:hyperlink r:id="rId12" w:history="1">
        <w:r w:rsidRPr="002477E6">
          <w:rPr>
            <w:rStyle w:val="Lienhypertexte"/>
            <w:rFonts w:ascii="Arial" w:hAnsi="Arial" w:cs="Arial"/>
          </w:rPr>
          <w:t>@</w:t>
        </w:r>
        <w:proofErr w:type="spellStart"/>
        <w:r w:rsidRPr="002477E6">
          <w:rPr>
            <w:rStyle w:val="Lienhypertexte"/>
            <w:rFonts w:ascii="Arial" w:hAnsi="Arial" w:cs="Arial"/>
          </w:rPr>
          <w:t>EESorbonne</w:t>
        </w:r>
        <w:proofErr w:type="spellEnd"/>
      </w:hyperlink>
    </w:p>
    <w:p w:rsidR="002477E6" w:rsidRPr="00E86B93" w:rsidRDefault="002477E6" w:rsidP="002477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Suivez-nous sur LinkedIn : </w:t>
      </w:r>
      <w:hyperlink r:id="rId13" w:history="1">
        <w:r w:rsidRPr="002477E6">
          <w:rPr>
            <w:rStyle w:val="Lienhypertexte"/>
            <w:rFonts w:ascii="Arial" w:hAnsi="Arial" w:cs="Arial"/>
          </w:rPr>
          <w:t xml:space="preserve">Sorbonne </w:t>
        </w:r>
        <w:proofErr w:type="spellStart"/>
        <w:r w:rsidRPr="002477E6">
          <w:rPr>
            <w:rStyle w:val="Lienhypertexte"/>
            <w:rFonts w:ascii="Arial" w:hAnsi="Arial" w:cs="Arial"/>
          </w:rPr>
          <w:t>School</w:t>
        </w:r>
        <w:proofErr w:type="spellEnd"/>
        <w:r w:rsidRPr="002477E6">
          <w:rPr>
            <w:rStyle w:val="Lienhypertexte"/>
            <w:rFonts w:ascii="Arial" w:hAnsi="Arial" w:cs="Arial"/>
          </w:rPr>
          <w:t xml:space="preserve"> of </w:t>
        </w:r>
        <w:proofErr w:type="spellStart"/>
        <w:r w:rsidRPr="002477E6">
          <w:rPr>
            <w:rStyle w:val="Lienhypertexte"/>
            <w:rFonts w:ascii="Arial" w:hAnsi="Arial" w:cs="Arial"/>
          </w:rPr>
          <w:t>Economics</w:t>
        </w:r>
        <w:proofErr w:type="spellEnd"/>
      </w:hyperlink>
    </w:p>
    <w:sectPr w:rsidR="002477E6" w:rsidRPr="00E86B93" w:rsidSect="00E72DD8"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61" w:rsidRDefault="00945C61" w:rsidP="00E86B93">
      <w:pPr>
        <w:spacing w:after="0" w:line="240" w:lineRule="auto"/>
      </w:pPr>
      <w:r>
        <w:separator/>
      </w:r>
    </w:p>
  </w:endnote>
  <w:endnote w:type="continuationSeparator" w:id="0">
    <w:p w:rsidR="00945C61" w:rsidRDefault="00945C61" w:rsidP="00E8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654098"/>
      <w:docPartObj>
        <w:docPartGallery w:val="Page Numbers (Bottom of Page)"/>
        <w:docPartUnique/>
      </w:docPartObj>
    </w:sdtPr>
    <w:sdtEndPr/>
    <w:sdtContent>
      <w:p w:rsidR="00E72DD8" w:rsidRDefault="00E72D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2DD8" w:rsidRDefault="00E72D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61" w:rsidRDefault="00945C61" w:rsidP="00E86B93">
      <w:pPr>
        <w:spacing w:after="0" w:line="240" w:lineRule="auto"/>
      </w:pPr>
      <w:r>
        <w:separator/>
      </w:r>
    </w:p>
  </w:footnote>
  <w:footnote w:type="continuationSeparator" w:id="0">
    <w:p w:rsidR="00945C61" w:rsidRDefault="00945C61" w:rsidP="00E8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D8" w:rsidRPr="00E72DD8" w:rsidRDefault="00E72DD8">
    <w:pPr>
      <w:pStyle w:val="En-tte"/>
      <w:rPr>
        <w:rFonts w:ascii="Arial" w:hAnsi="Arial" w:cs="Arial"/>
      </w:rPr>
    </w:pPr>
    <w:r w:rsidRPr="00E72DD8">
      <w:rPr>
        <w:rFonts w:ascii="Arial" w:hAnsi="Arial" w:cs="Arial"/>
      </w:rPr>
      <w:t>Publié le 17/09/21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E6" w:rsidRPr="002477E6" w:rsidRDefault="002477E6">
    <w:pPr>
      <w:pStyle w:val="En-tte"/>
      <w:rPr>
        <w:rFonts w:ascii="Arial" w:hAnsi="Arial" w:cs="Arial"/>
        <w:i/>
      </w:rPr>
    </w:pPr>
    <w:r w:rsidRPr="002477E6">
      <w:rPr>
        <w:rFonts w:ascii="Arial" w:hAnsi="Arial" w:cs="Arial"/>
        <w:i/>
      </w:rPr>
      <w:t>Publié le 17/09/21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21B"/>
    <w:multiLevelType w:val="hybridMultilevel"/>
    <w:tmpl w:val="6D62A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AB3"/>
    <w:multiLevelType w:val="hybridMultilevel"/>
    <w:tmpl w:val="22E63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369F6"/>
    <w:multiLevelType w:val="hybridMultilevel"/>
    <w:tmpl w:val="7B3E8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132A"/>
    <w:multiLevelType w:val="hybridMultilevel"/>
    <w:tmpl w:val="B0809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3"/>
    <w:rsid w:val="0009405B"/>
    <w:rsid w:val="002477E6"/>
    <w:rsid w:val="005A0AC2"/>
    <w:rsid w:val="006B1C18"/>
    <w:rsid w:val="00826E2B"/>
    <w:rsid w:val="008A024A"/>
    <w:rsid w:val="00945C61"/>
    <w:rsid w:val="00A94E05"/>
    <w:rsid w:val="00B21B6C"/>
    <w:rsid w:val="00B22ABB"/>
    <w:rsid w:val="00B8164E"/>
    <w:rsid w:val="00BA702B"/>
    <w:rsid w:val="00BB677F"/>
    <w:rsid w:val="00CB3475"/>
    <w:rsid w:val="00CE26C1"/>
    <w:rsid w:val="00D22B89"/>
    <w:rsid w:val="00E57DE0"/>
    <w:rsid w:val="00E72DD8"/>
    <w:rsid w:val="00E86B93"/>
    <w:rsid w:val="00EE1E71"/>
    <w:rsid w:val="00EF40FA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6F8C"/>
  <w15:docId w15:val="{6C0CBEF8-619C-4F4B-9719-922B821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B93"/>
  </w:style>
  <w:style w:type="paragraph" w:styleId="Pieddepage">
    <w:name w:val="footer"/>
    <w:basedOn w:val="Normal"/>
    <w:link w:val="PieddepageCar"/>
    <w:uiPriority w:val="99"/>
    <w:unhideWhenUsed/>
    <w:rsid w:val="00E86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B93"/>
  </w:style>
  <w:style w:type="paragraph" w:styleId="Paragraphedeliste">
    <w:name w:val="List Paragraph"/>
    <w:basedOn w:val="Normal"/>
    <w:uiPriority w:val="34"/>
    <w:qFormat/>
    <w:rsid w:val="00E86B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7E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77E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ecole-economie-sorbon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EESorbon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omie.pantheonsorbon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crutement.ees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ie.pantheonsorbonne.fr/sites/default/files/inline-files/2019-2020_conditions-de-recrutement-des-vacataires-d_enseignement_maj_mai_20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7C0A-61CF-4AE8-9C1F-FF391564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Diakho Camara</dc:creator>
  <cp:lastModifiedBy>Diakho Camara</cp:lastModifiedBy>
  <cp:revision>6</cp:revision>
  <dcterms:created xsi:type="dcterms:W3CDTF">2021-10-07T10:07:00Z</dcterms:created>
  <dcterms:modified xsi:type="dcterms:W3CDTF">2021-10-07T13:11:00Z</dcterms:modified>
</cp:coreProperties>
</file>